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FE2709" w14:textId="77777777" w:rsidR="00B360F4" w:rsidRPr="00C73FC4" w:rsidRDefault="00B360F4" w:rsidP="00B360F4">
      <w:pPr>
        <w:ind w:right="540"/>
        <w:jc w:val="center"/>
        <w:rPr>
          <w:rFonts w:ascii="Arial" w:hAnsi="Arial" w:cs="Arial"/>
          <w:b/>
          <w:sz w:val="18"/>
          <w:szCs w:val="18"/>
        </w:rPr>
      </w:pPr>
      <w:r w:rsidRPr="00C73FC4">
        <w:rPr>
          <w:rFonts w:ascii="Arial" w:hAnsi="Arial" w:cs="Arial"/>
          <w:b/>
          <w:sz w:val="18"/>
          <w:szCs w:val="18"/>
        </w:rPr>
        <w:t>Stakeholder Analysis</w:t>
      </w:r>
      <w:r>
        <w:rPr>
          <w:rFonts w:ascii="Arial" w:hAnsi="Arial" w:cs="Arial"/>
          <w:b/>
          <w:sz w:val="18"/>
          <w:szCs w:val="18"/>
        </w:rPr>
        <w:t xml:space="preserve"> and Risk Assessment</w:t>
      </w:r>
      <w:r w:rsidRPr="00C73FC4">
        <w:rPr>
          <w:rFonts w:ascii="Arial" w:hAnsi="Arial" w:cs="Arial"/>
          <w:b/>
          <w:sz w:val="18"/>
          <w:szCs w:val="18"/>
        </w:rPr>
        <w:t>: Reputation Management</w:t>
      </w:r>
    </w:p>
    <w:p w14:paraId="33BBFD9D" w14:textId="77777777" w:rsidR="00B360F4" w:rsidRDefault="00B360F4" w:rsidP="00B360F4">
      <w:pPr>
        <w:pStyle w:val="ListParagraph"/>
        <w:jc w:val="center"/>
        <w:rPr>
          <w:rFonts w:ascii="Arial" w:hAnsi="Arial" w:cs="Arial"/>
          <w:b/>
          <w:sz w:val="22"/>
          <w:szCs w:val="22"/>
        </w:rPr>
      </w:pPr>
    </w:p>
    <w:p w14:paraId="0293EDC2" w14:textId="10ABCACD" w:rsidR="002B6112" w:rsidRDefault="00B360F4" w:rsidP="002B6112">
      <w:pPr>
        <w:pStyle w:val="ListParagraph"/>
        <w:rPr>
          <w:rFonts w:ascii="Arial" w:hAnsi="Arial" w:cs="Arial"/>
          <w:bCs/>
          <w:sz w:val="22"/>
          <w:szCs w:val="22"/>
        </w:rPr>
      </w:pPr>
      <w:r w:rsidRPr="00B360F4">
        <w:rPr>
          <w:rFonts w:ascii="Arial" w:hAnsi="Arial" w:cs="Arial"/>
          <w:bCs/>
          <w:sz w:val="22"/>
          <w:szCs w:val="22"/>
        </w:rPr>
        <w:t xml:space="preserve">This document can be used as part of a larger communications plan if you are implementing a change, process, policy or procedure that may pose a risk to the reputation of the company. In addition to </w:t>
      </w:r>
      <w:r w:rsidR="00807853">
        <w:rPr>
          <w:rFonts w:ascii="Arial" w:hAnsi="Arial" w:cs="Arial"/>
          <w:bCs/>
          <w:sz w:val="22"/>
          <w:szCs w:val="22"/>
        </w:rPr>
        <w:t>identifying</w:t>
      </w:r>
      <w:r w:rsidRPr="00B360F4">
        <w:rPr>
          <w:rFonts w:ascii="Arial" w:hAnsi="Arial" w:cs="Arial"/>
          <w:bCs/>
          <w:sz w:val="22"/>
          <w:szCs w:val="22"/>
        </w:rPr>
        <w:t xml:space="preserve"> stakeholder groups and their interest or engagement level, this tool defines the ability to influence as well as a strategy to </w:t>
      </w:r>
      <w:r>
        <w:rPr>
          <w:rFonts w:ascii="Arial" w:hAnsi="Arial" w:cs="Arial"/>
          <w:bCs/>
          <w:sz w:val="22"/>
          <w:szCs w:val="22"/>
        </w:rPr>
        <w:t xml:space="preserve">proactively </w:t>
      </w:r>
      <w:r w:rsidRPr="00B360F4">
        <w:rPr>
          <w:rFonts w:ascii="Arial" w:hAnsi="Arial" w:cs="Arial"/>
          <w:bCs/>
          <w:sz w:val="22"/>
          <w:szCs w:val="22"/>
        </w:rPr>
        <w:t>mitigate the risk.</w:t>
      </w:r>
    </w:p>
    <w:p w14:paraId="298FCF00" w14:textId="0D04F324" w:rsidR="00807853" w:rsidRDefault="00807853" w:rsidP="002B6112">
      <w:pPr>
        <w:pStyle w:val="ListParagraph"/>
        <w:rPr>
          <w:rFonts w:ascii="Arial" w:hAnsi="Arial" w:cs="Arial"/>
          <w:bCs/>
          <w:sz w:val="22"/>
          <w:szCs w:val="22"/>
        </w:rPr>
      </w:pPr>
    </w:p>
    <w:p w14:paraId="11F07224" w14:textId="0D0221E1" w:rsidR="00807853" w:rsidRDefault="00807853" w:rsidP="002B6112">
      <w:pPr>
        <w:pStyle w:val="ListParagraph"/>
        <w:rPr>
          <w:rFonts w:ascii="Arial" w:hAnsi="Arial" w:cs="Arial"/>
          <w:bCs/>
          <w:sz w:val="22"/>
          <w:szCs w:val="22"/>
        </w:rPr>
      </w:pPr>
      <w:r w:rsidRPr="00807853">
        <w:rPr>
          <w:rFonts w:ascii="Arial" w:hAnsi="Arial" w:cs="Arial"/>
          <w:bCs/>
          <w:sz w:val="22"/>
          <w:szCs w:val="22"/>
          <w:highlight w:val="red"/>
        </w:rPr>
        <w:t>Red:</w:t>
      </w:r>
      <w:r w:rsidR="002B68B2">
        <w:rPr>
          <w:rFonts w:ascii="Arial" w:hAnsi="Arial" w:cs="Arial"/>
          <w:bCs/>
          <w:sz w:val="22"/>
          <w:szCs w:val="22"/>
          <w:highlight w:val="red"/>
        </w:rPr>
        <w:t xml:space="preserve"> Audience May Pose a</w:t>
      </w:r>
      <w:r w:rsidRPr="00807853">
        <w:rPr>
          <w:rFonts w:ascii="Arial" w:hAnsi="Arial" w:cs="Arial"/>
          <w:bCs/>
          <w:sz w:val="22"/>
          <w:szCs w:val="22"/>
          <w:highlight w:val="red"/>
        </w:rPr>
        <w:t xml:space="preserve"> </w:t>
      </w:r>
      <w:r w:rsidRPr="002B68B2">
        <w:rPr>
          <w:rFonts w:ascii="Arial" w:hAnsi="Arial" w:cs="Arial"/>
          <w:bCs/>
          <w:sz w:val="22"/>
          <w:szCs w:val="22"/>
          <w:highlight w:val="red"/>
        </w:rPr>
        <w:t>High Ris</w:t>
      </w:r>
      <w:r w:rsidR="002B68B2" w:rsidRPr="002B68B2">
        <w:rPr>
          <w:rFonts w:ascii="Arial" w:hAnsi="Arial" w:cs="Arial"/>
          <w:bCs/>
          <w:sz w:val="22"/>
          <w:szCs w:val="22"/>
          <w:highlight w:val="red"/>
        </w:rPr>
        <w:t>k to Company Reputation</w:t>
      </w:r>
    </w:p>
    <w:p w14:paraId="152FC8D8" w14:textId="44667543" w:rsidR="00807853" w:rsidRDefault="00807853" w:rsidP="002B6112">
      <w:pPr>
        <w:pStyle w:val="ListParagraph"/>
        <w:rPr>
          <w:rFonts w:ascii="Arial" w:hAnsi="Arial" w:cs="Arial"/>
          <w:bCs/>
          <w:sz w:val="22"/>
          <w:szCs w:val="22"/>
        </w:rPr>
      </w:pPr>
      <w:r w:rsidRPr="00807853">
        <w:rPr>
          <w:rFonts w:ascii="Arial" w:hAnsi="Arial" w:cs="Arial"/>
          <w:bCs/>
          <w:sz w:val="22"/>
          <w:szCs w:val="22"/>
          <w:highlight w:val="yellow"/>
        </w:rPr>
        <w:t xml:space="preserve">Yellow: </w:t>
      </w:r>
      <w:r w:rsidR="002B68B2" w:rsidRPr="002B68B2">
        <w:rPr>
          <w:rFonts w:ascii="Arial" w:hAnsi="Arial" w:cs="Arial"/>
          <w:bCs/>
          <w:sz w:val="22"/>
          <w:szCs w:val="22"/>
          <w:highlight w:val="yellow"/>
        </w:rPr>
        <w:t xml:space="preserve">Audience May Pose a </w:t>
      </w:r>
      <w:r w:rsidR="002B68B2" w:rsidRPr="002B68B2">
        <w:rPr>
          <w:rFonts w:ascii="Arial" w:hAnsi="Arial" w:cs="Arial"/>
          <w:bCs/>
          <w:sz w:val="22"/>
          <w:szCs w:val="22"/>
          <w:highlight w:val="yellow"/>
        </w:rPr>
        <w:t>Medium</w:t>
      </w:r>
      <w:r w:rsidR="002B68B2" w:rsidRPr="002B68B2">
        <w:rPr>
          <w:rFonts w:ascii="Arial" w:hAnsi="Arial" w:cs="Arial"/>
          <w:bCs/>
          <w:sz w:val="22"/>
          <w:szCs w:val="22"/>
          <w:highlight w:val="yellow"/>
        </w:rPr>
        <w:t xml:space="preserve"> Risk to Company Reputation</w:t>
      </w:r>
    </w:p>
    <w:p w14:paraId="0014DC42" w14:textId="0AF6AC07" w:rsidR="002B6112" w:rsidRDefault="00807853" w:rsidP="002B68B2">
      <w:pPr>
        <w:pStyle w:val="ListParagraph"/>
        <w:rPr>
          <w:rFonts w:ascii="Arial" w:hAnsi="Arial" w:cs="Arial"/>
          <w:bCs/>
          <w:sz w:val="22"/>
          <w:szCs w:val="22"/>
        </w:rPr>
      </w:pPr>
      <w:r w:rsidRPr="002B68B2">
        <w:rPr>
          <w:rFonts w:ascii="Arial" w:hAnsi="Arial" w:cs="Arial"/>
          <w:bCs/>
          <w:sz w:val="22"/>
          <w:szCs w:val="22"/>
          <w:highlight w:val="green"/>
        </w:rPr>
        <w:t xml:space="preserve">Green: </w:t>
      </w:r>
      <w:r w:rsidR="002B68B2" w:rsidRPr="002B68B2">
        <w:rPr>
          <w:rFonts w:ascii="Arial" w:hAnsi="Arial" w:cs="Arial"/>
          <w:bCs/>
          <w:sz w:val="22"/>
          <w:szCs w:val="22"/>
          <w:highlight w:val="green"/>
        </w:rPr>
        <w:t xml:space="preserve">Audience May Pose a </w:t>
      </w:r>
      <w:r w:rsidR="002B68B2" w:rsidRPr="002B68B2">
        <w:rPr>
          <w:rFonts w:ascii="Arial" w:hAnsi="Arial" w:cs="Arial"/>
          <w:bCs/>
          <w:sz w:val="22"/>
          <w:szCs w:val="22"/>
          <w:highlight w:val="green"/>
        </w:rPr>
        <w:t>Low</w:t>
      </w:r>
      <w:r w:rsidR="002B68B2" w:rsidRPr="002B68B2">
        <w:rPr>
          <w:rFonts w:ascii="Arial" w:hAnsi="Arial" w:cs="Arial"/>
          <w:bCs/>
          <w:sz w:val="22"/>
          <w:szCs w:val="22"/>
          <w:highlight w:val="green"/>
        </w:rPr>
        <w:t xml:space="preserve"> Risk to Company Reputation</w:t>
      </w:r>
    </w:p>
    <w:p w14:paraId="73DB7CB0" w14:textId="77777777" w:rsidR="002B68B2" w:rsidRDefault="002B68B2" w:rsidP="002B68B2">
      <w:pPr>
        <w:pStyle w:val="ListParagraph"/>
        <w:rPr>
          <w:rFonts w:ascii="Arial" w:hAnsi="Arial" w:cs="Arial"/>
          <w:b/>
          <w:sz w:val="22"/>
          <w:szCs w:val="22"/>
        </w:rPr>
      </w:pPr>
    </w:p>
    <w:tbl>
      <w:tblPr>
        <w:tblStyle w:val="TableGrid"/>
        <w:tblW w:w="13140" w:type="dxa"/>
        <w:tblInd w:w="715" w:type="dxa"/>
        <w:tblLayout w:type="fixed"/>
        <w:tblLook w:val="04A0" w:firstRow="1" w:lastRow="0" w:firstColumn="1" w:lastColumn="0" w:noHBand="0" w:noVBand="1"/>
      </w:tblPr>
      <w:tblGrid>
        <w:gridCol w:w="1530"/>
        <w:gridCol w:w="2795"/>
        <w:gridCol w:w="3155"/>
        <w:gridCol w:w="2412"/>
        <w:gridCol w:w="3248"/>
      </w:tblGrid>
      <w:tr w:rsidR="00282F4C" w:rsidRPr="007326FD" w14:paraId="64973010" w14:textId="77777777" w:rsidTr="009B4EE9">
        <w:trPr>
          <w:tblHeader/>
        </w:trPr>
        <w:tc>
          <w:tcPr>
            <w:tcW w:w="13140" w:type="dxa"/>
            <w:gridSpan w:val="5"/>
            <w:shd w:val="clear" w:color="auto" w:fill="D9D9D9" w:themeFill="background1" w:themeFillShade="D9"/>
          </w:tcPr>
          <w:p w14:paraId="7CA37C65" w14:textId="77777777" w:rsidR="00282F4C" w:rsidRPr="00C73FC4" w:rsidRDefault="00282F4C" w:rsidP="00282F4C">
            <w:pPr>
              <w:ind w:right="540"/>
              <w:jc w:val="center"/>
              <w:rPr>
                <w:rFonts w:ascii="Arial" w:hAnsi="Arial" w:cs="Arial"/>
                <w:b/>
                <w:sz w:val="18"/>
                <w:szCs w:val="18"/>
              </w:rPr>
            </w:pPr>
            <w:r w:rsidRPr="00C73FC4">
              <w:rPr>
                <w:rFonts w:ascii="Arial" w:hAnsi="Arial" w:cs="Arial"/>
                <w:b/>
                <w:sz w:val="18"/>
                <w:szCs w:val="18"/>
              </w:rPr>
              <w:t>Stakeholder Analysis</w:t>
            </w:r>
            <w:r>
              <w:rPr>
                <w:rFonts w:ascii="Arial" w:hAnsi="Arial" w:cs="Arial"/>
                <w:b/>
                <w:sz w:val="18"/>
                <w:szCs w:val="18"/>
              </w:rPr>
              <w:t xml:space="preserve"> and Risk Assessment</w:t>
            </w:r>
            <w:r w:rsidRPr="00C73FC4">
              <w:rPr>
                <w:rFonts w:ascii="Arial" w:hAnsi="Arial" w:cs="Arial"/>
                <w:b/>
                <w:sz w:val="18"/>
                <w:szCs w:val="18"/>
              </w:rPr>
              <w:t>: Reputation Management</w:t>
            </w:r>
          </w:p>
          <w:p w14:paraId="5B38CF12" w14:textId="77777777" w:rsidR="00282F4C" w:rsidRPr="00C73FC4" w:rsidRDefault="00282F4C" w:rsidP="002B6112">
            <w:pPr>
              <w:ind w:right="540"/>
              <w:jc w:val="center"/>
              <w:rPr>
                <w:rFonts w:ascii="Arial" w:hAnsi="Arial" w:cs="Arial"/>
                <w:b/>
                <w:sz w:val="18"/>
                <w:szCs w:val="18"/>
              </w:rPr>
            </w:pPr>
          </w:p>
        </w:tc>
      </w:tr>
      <w:tr w:rsidR="00282F4C" w:rsidRPr="007326FD" w14:paraId="633DBE1B" w14:textId="77777777" w:rsidTr="009B4EE9">
        <w:trPr>
          <w:tblHeader/>
        </w:trPr>
        <w:tc>
          <w:tcPr>
            <w:tcW w:w="1530" w:type="dxa"/>
            <w:shd w:val="clear" w:color="auto" w:fill="D9D9D9" w:themeFill="background1" w:themeFillShade="D9"/>
          </w:tcPr>
          <w:p w14:paraId="171BD27F" w14:textId="77777777" w:rsidR="00282F4C" w:rsidRPr="00C73FC4" w:rsidRDefault="00282F4C" w:rsidP="00282F4C">
            <w:pPr>
              <w:jc w:val="center"/>
              <w:rPr>
                <w:rFonts w:ascii="Arial" w:hAnsi="Arial" w:cs="Arial"/>
                <w:b/>
                <w:sz w:val="18"/>
                <w:szCs w:val="18"/>
              </w:rPr>
            </w:pPr>
            <w:r w:rsidRPr="00C73FC4">
              <w:rPr>
                <w:rFonts w:ascii="Arial" w:hAnsi="Arial" w:cs="Arial"/>
                <w:b/>
                <w:sz w:val="18"/>
                <w:szCs w:val="18"/>
              </w:rPr>
              <w:t>Stakeholder</w:t>
            </w:r>
          </w:p>
        </w:tc>
        <w:tc>
          <w:tcPr>
            <w:tcW w:w="2795" w:type="dxa"/>
            <w:shd w:val="clear" w:color="auto" w:fill="D9D9D9" w:themeFill="background1" w:themeFillShade="D9"/>
          </w:tcPr>
          <w:p w14:paraId="422D046F" w14:textId="7A64357E" w:rsidR="00282F4C" w:rsidRPr="00C73FC4" w:rsidRDefault="00282F4C" w:rsidP="00282F4C">
            <w:pPr>
              <w:jc w:val="center"/>
              <w:rPr>
                <w:rFonts w:ascii="Arial" w:hAnsi="Arial" w:cs="Arial"/>
                <w:b/>
                <w:sz w:val="18"/>
                <w:szCs w:val="18"/>
              </w:rPr>
            </w:pPr>
            <w:r w:rsidRPr="00C73FC4">
              <w:rPr>
                <w:rFonts w:ascii="Arial" w:hAnsi="Arial" w:cs="Arial"/>
                <w:b/>
                <w:sz w:val="18"/>
                <w:szCs w:val="18"/>
              </w:rPr>
              <w:t>Interest</w:t>
            </w:r>
            <w:r>
              <w:rPr>
                <w:rFonts w:ascii="Arial" w:hAnsi="Arial" w:cs="Arial"/>
                <w:b/>
                <w:sz w:val="18"/>
                <w:szCs w:val="18"/>
              </w:rPr>
              <w:t xml:space="preserve"> Level</w:t>
            </w:r>
          </w:p>
        </w:tc>
        <w:tc>
          <w:tcPr>
            <w:tcW w:w="3155" w:type="dxa"/>
            <w:shd w:val="clear" w:color="auto" w:fill="D9D9D9" w:themeFill="background1" w:themeFillShade="D9"/>
          </w:tcPr>
          <w:p w14:paraId="21670F35" w14:textId="2D6CCE24" w:rsidR="00282F4C" w:rsidRPr="00C73FC4" w:rsidRDefault="00282F4C" w:rsidP="00282F4C">
            <w:pPr>
              <w:jc w:val="center"/>
              <w:rPr>
                <w:rFonts w:ascii="Arial" w:hAnsi="Arial" w:cs="Arial"/>
                <w:b/>
                <w:sz w:val="18"/>
                <w:szCs w:val="18"/>
              </w:rPr>
            </w:pPr>
            <w:r w:rsidRPr="00C73FC4">
              <w:rPr>
                <w:rFonts w:ascii="Arial" w:hAnsi="Arial" w:cs="Arial"/>
                <w:b/>
                <w:sz w:val="18"/>
                <w:szCs w:val="18"/>
              </w:rPr>
              <w:t>Influencing Ability</w:t>
            </w:r>
          </w:p>
        </w:tc>
        <w:tc>
          <w:tcPr>
            <w:tcW w:w="2412" w:type="dxa"/>
            <w:shd w:val="clear" w:color="auto" w:fill="D9D9D9" w:themeFill="background1" w:themeFillShade="D9"/>
          </w:tcPr>
          <w:p w14:paraId="0334D027" w14:textId="77777777" w:rsidR="00282F4C" w:rsidRPr="00C73FC4" w:rsidRDefault="00282F4C" w:rsidP="00282F4C">
            <w:pPr>
              <w:jc w:val="center"/>
              <w:rPr>
                <w:rFonts w:ascii="Arial" w:hAnsi="Arial" w:cs="Arial"/>
                <w:b/>
                <w:sz w:val="18"/>
                <w:szCs w:val="18"/>
              </w:rPr>
            </w:pPr>
            <w:r w:rsidRPr="00C73FC4">
              <w:rPr>
                <w:rFonts w:ascii="Arial" w:hAnsi="Arial" w:cs="Arial"/>
                <w:b/>
                <w:sz w:val="18"/>
                <w:szCs w:val="18"/>
              </w:rPr>
              <w:t>Engagement Strategy</w:t>
            </w:r>
          </w:p>
        </w:tc>
        <w:tc>
          <w:tcPr>
            <w:tcW w:w="3248" w:type="dxa"/>
            <w:shd w:val="clear" w:color="auto" w:fill="D9D9D9" w:themeFill="background1" w:themeFillShade="D9"/>
          </w:tcPr>
          <w:p w14:paraId="1C2219A0" w14:textId="77777777" w:rsidR="00282F4C" w:rsidRPr="00C73FC4" w:rsidRDefault="00282F4C" w:rsidP="00282F4C">
            <w:pPr>
              <w:jc w:val="center"/>
              <w:rPr>
                <w:rFonts w:ascii="Arial" w:hAnsi="Arial" w:cs="Arial"/>
                <w:b/>
                <w:sz w:val="18"/>
                <w:szCs w:val="18"/>
              </w:rPr>
            </w:pPr>
            <w:r w:rsidRPr="00C73FC4">
              <w:rPr>
                <w:rFonts w:ascii="Arial" w:hAnsi="Arial" w:cs="Arial"/>
                <w:b/>
                <w:sz w:val="18"/>
                <w:szCs w:val="18"/>
              </w:rPr>
              <w:t>Additional Risks</w:t>
            </w:r>
          </w:p>
        </w:tc>
      </w:tr>
      <w:tr w:rsidR="00282F4C" w:rsidRPr="007326FD" w14:paraId="13504FBA" w14:textId="77777777" w:rsidTr="009B4EE9">
        <w:tc>
          <w:tcPr>
            <w:tcW w:w="1530" w:type="dxa"/>
            <w:shd w:val="clear" w:color="auto" w:fill="FF0000"/>
          </w:tcPr>
          <w:p w14:paraId="2DE502CC" w14:textId="6ABE31AD" w:rsidR="00282F4C" w:rsidRPr="003601B9" w:rsidRDefault="00282F4C" w:rsidP="00282F4C">
            <w:pPr>
              <w:rPr>
                <w:rFonts w:ascii="Arial" w:hAnsi="Arial" w:cs="Arial"/>
                <w:b/>
                <w:color w:val="FFFFFF" w:themeColor="background1"/>
                <w:sz w:val="18"/>
                <w:szCs w:val="18"/>
              </w:rPr>
            </w:pPr>
            <w:r>
              <w:rPr>
                <w:rFonts w:ascii="Arial" w:hAnsi="Arial" w:cs="Arial"/>
                <w:b/>
                <w:color w:val="FFFFFF" w:themeColor="background1"/>
                <w:sz w:val="18"/>
                <w:szCs w:val="18"/>
              </w:rPr>
              <w:t>Identified Stakeholder (examples below)</w:t>
            </w:r>
          </w:p>
        </w:tc>
        <w:tc>
          <w:tcPr>
            <w:tcW w:w="2795" w:type="dxa"/>
            <w:shd w:val="clear" w:color="auto" w:fill="FF0000"/>
          </w:tcPr>
          <w:p w14:paraId="017D7872" w14:textId="6C19C2F5" w:rsidR="00282F4C" w:rsidRPr="00C309C5" w:rsidRDefault="00282F4C" w:rsidP="00282F4C">
            <w:pPr>
              <w:rPr>
                <w:rFonts w:ascii="Arial" w:hAnsi="Arial" w:cs="Arial"/>
                <w:bCs/>
                <w:color w:val="FFFFFF" w:themeColor="background1"/>
                <w:sz w:val="18"/>
                <w:szCs w:val="18"/>
              </w:rPr>
            </w:pPr>
            <w:r w:rsidRPr="00C309C5">
              <w:rPr>
                <w:rFonts w:ascii="Arial" w:hAnsi="Arial" w:cs="Arial"/>
                <w:bCs/>
                <w:color w:val="FFFFFF" w:themeColor="background1"/>
                <w:sz w:val="18"/>
                <w:szCs w:val="18"/>
              </w:rPr>
              <w:t>Define the interest level in the goal that you are hoping to accomplish or activity you are attempting to implement and any internal/external factors that might play into the interest of this audience.</w:t>
            </w:r>
          </w:p>
        </w:tc>
        <w:tc>
          <w:tcPr>
            <w:tcW w:w="3155" w:type="dxa"/>
            <w:shd w:val="clear" w:color="auto" w:fill="FF0000"/>
          </w:tcPr>
          <w:p w14:paraId="45A91D55" w14:textId="540FE97E" w:rsidR="00282F4C" w:rsidRPr="00C309C5" w:rsidRDefault="00282F4C" w:rsidP="00282F4C">
            <w:pPr>
              <w:rPr>
                <w:rFonts w:ascii="Arial" w:hAnsi="Arial" w:cs="Arial"/>
                <w:bCs/>
                <w:color w:val="FFFFFF" w:themeColor="background1"/>
                <w:sz w:val="18"/>
                <w:szCs w:val="18"/>
              </w:rPr>
            </w:pPr>
            <w:r w:rsidRPr="00C309C5">
              <w:rPr>
                <w:rFonts w:ascii="Arial" w:hAnsi="Arial" w:cs="Arial"/>
                <w:bCs/>
                <w:color w:val="FFFFFF" w:themeColor="background1"/>
                <w:sz w:val="18"/>
                <w:szCs w:val="18"/>
              </w:rPr>
              <w:t>High, Medium or Low</w:t>
            </w:r>
          </w:p>
        </w:tc>
        <w:tc>
          <w:tcPr>
            <w:tcW w:w="2412" w:type="dxa"/>
            <w:shd w:val="clear" w:color="auto" w:fill="FF0000"/>
          </w:tcPr>
          <w:p w14:paraId="6E532E3D" w14:textId="30C808D8" w:rsidR="00282F4C" w:rsidRPr="00C309C5" w:rsidRDefault="00282F4C" w:rsidP="00282F4C">
            <w:pPr>
              <w:rPr>
                <w:rFonts w:ascii="Arial" w:hAnsi="Arial" w:cs="Arial"/>
                <w:bCs/>
                <w:color w:val="FFFFFF" w:themeColor="background1"/>
                <w:sz w:val="18"/>
                <w:szCs w:val="18"/>
              </w:rPr>
            </w:pPr>
            <w:r w:rsidRPr="00C309C5">
              <w:rPr>
                <w:rFonts w:ascii="Arial" w:hAnsi="Arial" w:cs="Arial"/>
                <w:bCs/>
                <w:color w:val="FFFFFF" w:themeColor="background1"/>
                <w:sz w:val="18"/>
                <w:szCs w:val="18"/>
              </w:rPr>
              <w:t>List targeted methods to mitigate this risk.</w:t>
            </w:r>
          </w:p>
        </w:tc>
        <w:tc>
          <w:tcPr>
            <w:tcW w:w="3248" w:type="dxa"/>
            <w:shd w:val="clear" w:color="auto" w:fill="FF0000"/>
          </w:tcPr>
          <w:p w14:paraId="0821CA08" w14:textId="1F8CAF31" w:rsidR="00282F4C" w:rsidRPr="00C309C5" w:rsidRDefault="00282F4C" w:rsidP="00282F4C">
            <w:pPr>
              <w:rPr>
                <w:rFonts w:ascii="Arial" w:hAnsi="Arial" w:cs="Arial"/>
                <w:bCs/>
                <w:color w:val="FFFFFF" w:themeColor="background1"/>
                <w:sz w:val="18"/>
                <w:szCs w:val="18"/>
              </w:rPr>
            </w:pPr>
            <w:r w:rsidRPr="00C309C5">
              <w:rPr>
                <w:rFonts w:ascii="Arial" w:hAnsi="Arial" w:cs="Arial"/>
                <w:bCs/>
                <w:color w:val="FFFFFF" w:themeColor="background1"/>
                <w:sz w:val="18"/>
                <w:szCs w:val="18"/>
              </w:rPr>
              <w:t>This is where you would list any additional risks that are outside the scope of the project.</w:t>
            </w:r>
            <w:r w:rsidRPr="00C309C5">
              <w:rPr>
                <w:rFonts w:ascii="Arial" w:hAnsi="Arial" w:cs="Arial"/>
                <w:bCs/>
                <w:color w:val="FFFFFF" w:themeColor="background1"/>
                <w:sz w:val="18"/>
                <w:szCs w:val="18"/>
              </w:rPr>
              <w:t xml:space="preserve"> You may or may not have any additional risks to list here.</w:t>
            </w:r>
          </w:p>
        </w:tc>
      </w:tr>
      <w:tr w:rsidR="00282F4C" w:rsidRPr="007326FD" w14:paraId="56BF5C5E" w14:textId="77777777" w:rsidTr="009B4EE9">
        <w:tc>
          <w:tcPr>
            <w:tcW w:w="1530" w:type="dxa"/>
            <w:shd w:val="clear" w:color="auto" w:fill="FF0000"/>
          </w:tcPr>
          <w:p w14:paraId="52B2FE61" w14:textId="77777777" w:rsidR="00282F4C" w:rsidRPr="003601B9" w:rsidRDefault="00282F4C" w:rsidP="00282F4C">
            <w:pPr>
              <w:rPr>
                <w:rFonts w:ascii="Arial" w:hAnsi="Arial" w:cs="Arial"/>
                <w:b/>
                <w:color w:val="FFFFFF" w:themeColor="background1"/>
                <w:sz w:val="18"/>
                <w:szCs w:val="18"/>
              </w:rPr>
            </w:pPr>
            <w:r w:rsidRPr="003601B9">
              <w:rPr>
                <w:rFonts w:ascii="Arial" w:hAnsi="Arial" w:cs="Arial"/>
                <w:b/>
                <w:color w:val="FFFFFF" w:themeColor="background1"/>
                <w:sz w:val="18"/>
                <w:szCs w:val="18"/>
              </w:rPr>
              <w:t>Media</w:t>
            </w:r>
          </w:p>
        </w:tc>
        <w:tc>
          <w:tcPr>
            <w:tcW w:w="2795" w:type="dxa"/>
            <w:shd w:val="clear" w:color="auto" w:fill="FF0000"/>
          </w:tcPr>
          <w:p w14:paraId="3333DA60" w14:textId="33591556" w:rsidR="00282F4C" w:rsidRPr="00C309C5" w:rsidRDefault="00282F4C" w:rsidP="00282F4C">
            <w:pPr>
              <w:rPr>
                <w:rFonts w:ascii="Arial" w:hAnsi="Arial" w:cs="Arial"/>
                <w:bCs/>
                <w:color w:val="FFFFFF" w:themeColor="background1"/>
                <w:sz w:val="18"/>
                <w:szCs w:val="18"/>
              </w:rPr>
            </w:pPr>
            <w:r w:rsidRPr="00C309C5">
              <w:rPr>
                <w:rFonts w:ascii="Arial" w:hAnsi="Arial" w:cs="Arial"/>
                <w:bCs/>
                <w:color w:val="FFFFFF" w:themeColor="background1"/>
                <w:sz w:val="18"/>
                <w:szCs w:val="18"/>
              </w:rPr>
              <w:t>Widespread interest that may exceed that of planned activities. (The COVID-19 pandemic may be an example of a complicating factor.)</w:t>
            </w:r>
          </w:p>
        </w:tc>
        <w:tc>
          <w:tcPr>
            <w:tcW w:w="3155" w:type="dxa"/>
            <w:shd w:val="clear" w:color="auto" w:fill="FF0000"/>
          </w:tcPr>
          <w:p w14:paraId="37D5B0A5" w14:textId="45824F95" w:rsidR="00282F4C" w:rsidRPr="00C309C5" w:rsidRDefault="00282F4C" w:rsidP="00282F4C">
            <w:pPr>
              <w:rPr>
                <w:rFonts w:ascii="Arial" w:hAnsi="Arial" w:cs="Arial"/>
                <w:bCs/>
                <w:color w:val="FFFFFF" w:themeColor="background1"/>
                <w:sz w:val="18"/>
                <w:szCs w:val="18"/>
              </w:rPr>
            </w:pPr>
            <w:r w:rsidRPr="00C309C5">
              <w:rPr>
                <w:rFonts w:ascii="Arial" w:hAnsi="Arial" w:cs="Arial"/>
                <w:bCs/>
                <w:color w:val="FFFFFF" w:themeColor="background1"/>
                <w:sz w:val="18"/>
                <w:szCs w:val="18"/>
              </w:rPr>
              <w:t xml:space="preserve">High. Far-reaching power that goes beyond customer base and/or employees and has ability to generate emotion across a large audience that may not be otherwise engaged with activities. </w:t>
            </w:r>
          </w:p>
        </w:tc>
        <w:tc>
          <w:tcPr>
            <w:tcW w:w="2412" w:type="dxa"/>
            <w:shd w:val="clear" w:color="auto" w:fill="FF0000"/>
          </w:tcPr>
          <w:p w14:paraId="761DD888" w14:textId="049E0B27" w:rsidR="00282F4C" w:rsidRPr="00C309C5" w:rsidRDefault="00282F4C" w:rsidP="00282F4C">
            <w:pPr>
              <w:rPr>
                <w:rFonts w:ascii="Arial" w:hAnsi="Arial" w:cs="Arial"/>
                <w:bCs/>
                <w:color w:val="FFFFFF" w:themeColor="background1"/>
                <w:sz w:val="18"/>
                <w:szCs w:val="18"/>
              </w:rPr>
            </w:pPr>
            <w:r w:rsidRPr="00C309C5">
              <w:rPr>
                <w:rFonts w:ascii="Arial" w:hAnsi="Arial" w:cs="Arial"/>
                <w:bCs/>
                <w:color w:val="FFFFFF" w:themeColor="background1"/>
                <w:sz w:val="18"/>
                <w:szCs w:val="18"/>
              </w:rPr>
              <w:t>Examples of engagement activities for the media may be utilizing established relationships to set up targeted interviews where you can attempt to control the message proactively, or brining in a communications consultant to help you through the project.</w:t>
            </w:r>
          </w:p>
        </w:tc>
        <w:tc>
          <w:tcPr>
            <w:tcW w:w="3248" w:type="dxa"/>
            <w:shd w:val="clear" w:color="auto" w:fill="FF0000"/>
          </w:tcPr>
          <w:p w14:paraId="7208CD78" w14:textId="0F23166C" w:rsidR="00282F4C" w:rsidRPr="00C309C5" w:rsidRDefault="00282F4C" w:rsidP="00282F4C">
            <w:pPr>
              <w:rPr>
                <w:rFonts w:ascii="Arial" w:hAnsi="Arial" w:cs="Arial"/>
                <w:bCs/>
                <w:color w:val="FFFFFF" w:themeColor="background1"/>
                <w:sz w:val="18"/>
                <w:szCs w:val="18"/>
              </w:rPr>
            </w:pPr>
            <w:r w:rsidRPr="00C309C5">
              <w:rPr>
                <w:rFonts w:ascii="Arial" w:hAnsi="Arial" w:cs="Arial"/>
                <w:bCs/>
                <w:color w:val="FFFFFF" w:themeColor="background1"/>
                <w:sz w:val="18"/>
                <w:szCs w:val="18"/>
              </w:rPr>
              <w:t>For example, perhaps a member of the news media may be directly affected by the project/process/policy, etc., that the company is implementing and has a personal and vested interest in reporting on the subject.</w:t>
            </w:r>
          </w:p>
        </w:tc>
      </w:tr>
      <w:tr w:rsidR="00282F4C" w:rsidRPr="007326FD" w14:paraId="6BA72A9C" w14:textId="77777777" w:rsidTr="009B4EE9">
        <w:tc>
          <w:tcPr>
            <w:tcW w:w="1530" w:type="dxa"/>
            <w:shd w:val="clear" w:color="auto" w:fill="FF0000"/>
          </w:tcPr>
          <w:p w14:paraId="06477205" w14:textId="0E738DBE" w:rsidR="00282F4C" w:rsidRPr="003601B9" w:rsidRDefault="00282F4C" w:rsidP="00282F4C">
            <w:pPr>
              <w:rPr>
                <w:rFonts w:ascii="Arial" w:hAnsi="Arial" w:cs="Arial"/>
                <w:b/>
                <w:color w:val="FFFFFF" w:themeColor="background1"/>
                <w:sz w:val="18"/>
                <w:szCs w:val="18"/>
              </w:rPr>
            </w:pPr>
            <w:r w:rsidRPr="003601B9">
              <w:rPr>
                <w:rFonts w:ascii="Arial" w:hAnsi="Arial" w:cs="Arial"/>
                <w:b/>
                <w:color w:val="FFFFFF" w:themeColor="background1"/>
                <w:sz w:val="18"/>
                <w:szCs w:val="18"/>
              </w:rPr>
              <w:t>Customers</w:t>
            </w:r>
          </w:p>
        </w:tc>
        <w:tc>
          <w:tcPr>
            <w:tcW w:w="2795" w:type="dxa"/>
            <w:shd w:val="clear" w:color="auto" w:fill="FF0000"/>
          </w:tcPr>
          <w:p w14:paraId="2132AD6E" w14:textId="7B94401B" w:rsidR="00282F4C" w:rsidRPr="00C309C5" w:rsidRDefault="00282F4C" w:rsidP="00282F4C">
            <w:pPr>
              <w:rPr>
                <w:rFonts w:ascii="Arial" w:hAnsi="Arial" w:cs="Arial"/>
                <w:bCs/>
                <w:color w:val="FFFFFF" w:themeColor="background1"/>
                <w:sz w:val="18"/>
                <w:szCs w:val="18"/>
              </w:rPr>
            </w:pPr>
            <w:r w:rsidRPr="00C309C5">
              <w:rPr>
                <w:rFonts w:ascii="Arial" w:hAnsi="Arial" w:cs="Arial"/>
                <w:bCs/>
                <w:color w:val="FFFFFF" w:themeColor="background1"/>
                <w:sz w:val="18"/>
                <w:szCs w:val="18"/>
              </w:rPr>
              <w:t>If the change that you’re seeing to implement involves circumstances that will be perceived as unfavorable to your customer base, list those here, along with additional complicating factors.</w:t>
            </w:r>
          </w:p>
        </w:tc>
        <w:tc>
          <w:tcPr>
            <w:tcW w:w="3155" w:type="dxa"/>
            <w:shd w:val="clear" w:color="auto" w:fill="FF0000"/>
          </w:tcPr>
          <w:p w14:paraId="7DEDE48F" w14:textId="674D729C" w:rsidR="00282F4C" w:rsidRPr="00C309C5" w:rsidRDefault="00282F4C" w:rsidP="00282F4C">
            <w:pPr>
              <w:rPr>
                <w:rFonts w:ascii="Arial" w:hAnsi="Arial" w:cs="Arial"/>
                <w:bCs/>
                <w:color w:val="FFFFFF" w:themeColor="background1"/>
                <w:sz w:val="18"/>
                <w:szCs w:val="18"/>
              </w:rPr>
            </w:pPr>
            <w:r w:rsidRPr="00C309C5">
              <w:rPr>
                <w:rFonts w:ascii="Arial" w:hAnsi="Arial" w:cs="Arial"/>
                <w:bCs/>
                <w:color w:val="FFFFFF" w:themeColor="background1"/>
                <w:sz w:val="18"/>
                <w:szCs w:val="18"/>
              </w:rPr>
              <w:t xml:space="preserve">High. This is an example of a group that will have the collective power to drive a change in the organization through the media, social media channels, contacting legislators, etc.  </w:t>
            </w:r>
          </w:p>
        </w:tc>
        <w:tc>
          <w:tcPr>
            <w:tcW w:w="2412" w:type="dxa"/>
            <w:shd w:val="clear" w:color="auto" w:fill="FF0000"/>
          </w:tcPr>
          <w:p w14:paraId="2C9ACB3B" w14:textId="57F982F7" w:rsidR="00282F4C" w:rsidRPr="00C309C5" w:rsidRDefault="00282F4C" w:rsidP="00282F4C">
            <w:pPr>
              <w:rPr>
                <w:rFonts w:ascii="Arial" w:hAnsi="Arial" w:cs="Arial"/>
                <w:bCs/>
                <w:color w:val="FFFFFF" w:themeColor="background1"/>
                <w:sz w:val="18"/>
                <w:szCs w:val="18"/>
              </w:rPr>
            </w:pPr>
            <w:r w:rsidRPr="00C309C5">
              <w:rPr>
                <w:rFonts w:ascii="Arial" w:hAnsi="Arial" w:cs="Arial"/>
                <w:bCs/>
                <w:color w:val="FFFFFF" w:themeColor="background1"/>
                <w:sz w:val="18"/>
                <w:szCs w:val="18"/>
              </w:rPr>
              <w:t>Examples of engagement activities may be customer emails, social media engagement, website updates, town hall meetings, speaking engagements, etc.</w:t>
            </w:r>
          </w:p>
        </w:tc>
        <w:tc>
          <w:tcPr>
            <w:tcW w:w="3248" w:type="dxa"/>
            <w:shd w:val="clear" w:color="auto" w:fill="FF0000"/>
          </w:tcPr>
          <w:p w14:paraId="4973699B" w14:textId="2C451EC1" w:rsidR="00282F4C" w:rsidRPr="00C309C5" w:rsidRDefault="00282F4C" w:rsidP="00282F4C">
            <w:pPr>
              <w:rPr>
                <w:rFonts w:ascii="Arial" w:hAnsi="Arial" w:cs="Arial"/>
                <w:bCs/>
                <w:color w:val="FFFFFF" w:themeColor="background1"/>
                <w:sz w:val="18"/>
                <w:szCs w:val="18"/>
              </w:rPr>
            </w:pPr>
            <w:r w:rsidRPr="00C309C5">
              <w:rPr>
                <w:rFonts w:ascii="Arial" w:hAnsi="Arial" w:cs="Arial"/>
                <w:bCs/>
                <w:color w:val="FFFFFF" w:themeColor="background1"/>
                <w:sz w:val="18"/>
                <w:szCs w:val="18"/>
              </w:rPr>
              <w:t xml:space="preserve">Here, you may want to list any longer-term risks that have not been considered in the short-term. </w:t>
            </w:r>
          </w:p>
        </w:tc>
      </w:tr>
      <w:tr w:rsidR="00282F4C" w:rsidRPr="007326FD" w14:paraId="5BB72AD7" w14:textId="77777777" w:rsidTr="009B4EE9">
        <w:tc>
          <w:tcPr>
            <w:tcW w:w="1530" w:type="dxa"/>
            <w:shd w:val="clear" w:color="auto" w:fill="FFFF00"/>
          </w:tcPr>
          <w:p w14:paraId="7EAFF654" w14:textId="1478168F" w:rsidR="00282F4C" w:rsidRPr="00C309C5" w:rsidRDefault="00282F4C" w:rsidP="00282F4C">
            <w:pPr>
              <w:rPr>
                <w:rFonts w:ascii="Arial" w:hAnsi="Arial" w:cs="Arial"/>
                <w:b/>
                <w:sz w:val="18"/>
                <w:szCs w:val="18"/>
              </w:rPr>
            </w:pPr>
            <w:r w:rsidRPr="00C309C5">
              <w:rPr>
                <w:rFonts w:ascii="Arial" w:hAnsi="Arial" w:cs="Arial"/>
                <w:b/>
                <w:sz w:val="18"/>
                <w:szCs w:val="18"/>
              </w:rPr>
              <w:t>State</w:t>
            </w:r>
            <w:r>
              <w:rPr>
                <w:rFonts w:ascii="Arial" w:hAnsi="Arial" w:cs="Arial"/>
                <w:b/>
                <w:sz w:val="18"/>
                <w:szCs w:val="18"/>
              </w:rPr>
              <w:t>/Federal</w:t>
            </w:r>
            <w:r w:rsidRPr="00C309C5">
              <w:rPr>
                <w:rFonts w:ascii="Arial" w:hAnsi="Arial" w:cs="Arial"/>
                <w:b/>
                <w:sz w:val="18"/>
                <w:szCs w:val="18"/>
              </w:rPr>
              <w:t xml:space="preserve"> Legislators</w:t>
            </w:r>
          </w:p>
        </w:tc>
        <w:tc>
          <w:tcPr>
            <w:tcW w:w="2795" w:type="dxa"/>
            <w:shd w:val="clear" w:color="auto" w:fill="FFFF00"/>
          </w:tcPr>
          <w:p w14:paraId="5984A7B8" w14:textId="59EA1718" w:rsidR="00282F4C" w:rsidRPr="002B68B2" w:rsidRDefault="00282F4C" w:rsidP="00282F4C">
            <w:pPr>
              <w:rPr>
                <w:rFonts w:ascii="Arial" w:hAnsi="Arial" w:cs="Arial"/>
                <w:sz w:val="18"/>
                <w:szCs w:val="18"/>
              </w:rPr>
            </w:pPr>
            <w:r w:rsidRPr="002B68B2">
              <w:rPr>
                <w:rFonts w:ascii="Arial" w:hAnsi="Arial" w:cs="Arial"/>
                <w:sz w:val="18"/>
                <w:szCs w:val="18"/>
              </w:rPr>
              <w:t>In this example, you may want to l</w:t>
            </w:r>
            <w:r w:rsidRPr="002B68B2">
              <w:rPr>
                <w:rFonts w:ascii="Arial" w:hAnsi="Arial" w:cs="Arial"/>
                <w:sz w:val="18"/>
                <w:szCs w:val="18"/>
              </w:rPr>
              <w:t xml:space="preserve">ist any political risks associated with your project and if your business activity may become a talking point for or </w:t>
            </w:r>
            <w:r w:rsidRPr="002B68B2">
              <w:rPr>
                <w:rFonts w:ascii="Arial" w:hAnsi="Arial" w:cs="Arial"/>
                <w:sz w:val="18"/>
                <w:szCs w:val="18"/>
              </w:rPr>
              <w:lastRenderedPageBreak/>
              <w:t xml:space="preserve">against a specific political agenda.  </w:t>
            </w:r>
          </w:p>
        </w:tc>
        <w:tc>
          <w:tcPr>
            <w:tcW w:w="3155" w:type="dxa"/>
            <w:shd w:val="clear" w:color="auto" w:fill="FFFF00"/>
          </w:tcPr>
          <w:p w14:paraId="3F89F0BF" w14:textId="1C96B77D" w:rsidR="00282F4C" w:rsidRPr="002B68B2" w:rsidRDefault="00282F4C" w:rsidP="00282F4C">
            <w:pPr>
              <w:rPr>
                <w:rFonts w:ascii="Arial" w:hAnsi="Arial" w:cs="Arial"/>
                <w:sz w:val="18"/>
                <w:szCs w:val="18"/>
              </w:rPr>
            </w:pPr>
            <w:r w:rsidRPr="002B68B2">
              <w:rPr>
                <w:rFonts w:ascii="Arial" w:hAnsi="Arial" w:cs="Arial"/>
                <w:sz w:val="18"/>
                <w:szCs w:val="18"/>
              </w:rPr>
              <w:lastRenderedPageBreak/>
              <w:t xml:space="preserve">High. In general, legislators will most likely not want to be involved in your business activities. However, if there is a risk of constituent contact, legislators have the power to affect the activity you’re attempting to </w:t>
            </w:r>
            <w:r w:rsidRPr="002B68B2">
              <w:rPr>
                <w:rFonts w:ascii="Arial" w:hAnsi="Arial" w:cs="Arial"/>
                <w:sz w:val="18"/>
                <w:szCs w:val="18"/>
              </w:rPr>
              <w:lastRenderedPageBreak/>
              <w:t>implement. If you’re project is extremely complex, you may want to separate State and Federal legislators into two rows.</w:t>
            </w:r>
          </w:p>
        </w:tc>
        <w:tc>
          <w:tcPr>
            <w:tcW w:w="2412" w:type="dxa"/>
            <w:shd w:val="clear" w:color="auto" w:fill="FFFF00"/>
          </w:tcPr>
          <w:p w14:paraId="6B8B5CE0" w14:textId="567FCAE0" w:rsidR="00282F4C" w:rsidRPr="002B68B2" w:rsidRDefault="00282F4C" w:rsidP="00282F4C">
            <w:pPr>
              <w:rPr>
                <w:rFonts w:ascii="Arial" w:hAnsi="Arial" w:cs="Arial"/>
                <w:sz w:val="18"/>
                <w:szCs w:val="18"/>
              </w:rPr>
            </w:pPr>
            <w:r w:rsidRPr="002B68B2">
              <w:rPr>
                <w:rFonts w:ascii="Arial" w:hAnsi="Arial" w:cs="Arial"/>
                <w:sz w:val="18"/>
                <w:szCs w:val="18"/>
              </w:rPr>
              <w:lastRenderedPageBreak/>
              <w:t xml:space="preserve">Examples of engagement activities may include involving your government affairs team in the project, hiring an outside consultant, setting up </w:t>
            </w:r>
            <w:r w:rsidRPr="002B68B2">
              <w:rPr>
                <w:rFonts w:ascii="Arial" w:hAnsi="Arial" w:cs="Arial"/>
                <w:sz w:val="18"/>
                <w:szCs w:val="18"/>
              </w:rPr>
              <w:lastRenderedPageBreak/>
              <w:t>targeted meetings with legislators and their staffs, asking your senior leadership team to meet with legislators.</w:t>
            </w:r>
          </w:p>
        </w:tc>
        <w:tc>
          <w:tcPr>
            <w:tcW w:w="3248" w:type="dxa"/>
            <w:shd w:val="clear" w:color="auto" w:fill="FFFF00"/>
          </w:tcPr>
          <w:p w14:paraId="5C76FC3A" w14:textId="6FF206E8" w:rsidR="00282F4C" w:rsidRPr="002B68B2" w:rsidRDefault="00282F4C" w:rsidP="00282F4C">
            <w:pPr>
              <w:rPr>
                <w:rFonts w:ascii="Arial" w:hAnsi="Arial" w:cs="Arial"/>
                <w:sz w:val="18"/>
                <w:szCs w:val="18"/>
              </w:rPr>
            </w:pPr>
            <w:r w:rsidRPr="002B68B2">
              <w:rPr>
                <w:rFonts w:ascii="Arial" w:hAnsi="Arial" w:cs="Arial"/>
                <w:sz w:val="18"/>
                <w:szCs w:val="18"/>
              </w:rPr>
              <w:lastRenderedPageBreak/>
              <w:t xml:space="preserve">List any additional risks that have not been considered. For example, perhaps a legislator will be directly and personally affected by the change or project being implemented, </w:t>
            </w:r>
            <w:r w:rsidRPr="002B68B2">
              <w:rPr>
                <w:rFonts w:ascii="Arial" w:hAnsi="Arial" w:cs="Arial"/>
                <w:sz w:val="18"/>
                <w:szCs w:val="18"/>
              </w:rPr>
              <w:lastRenderedPageBreak/>
              <w:t xml:space="preserve">or your company has a complex with a legislator as a result of a past issue. </w:t>
            </w:r>
          </w:p>
        </w:tc>
      </w:tr>
      <w:tr w:rsidR="00282F4C" w:rsidRPr="007326FD" w14:paraId="0CC7C104" w14:textId="77777777" w:rsidTr="009B4EE9">
        <w:tc>
          <w:tcPr>
            <w:tcW w:w="1530" w:type="dxa"/>
            <w:shd w:val="clear" w:color="auto" w:fill="92D050"/>
          </w:tcPr>
          <w:p w14:paraId="23D0A311" w14:textId="77777777" w:rsidR="00282F4C" w:rsidRPr="007326FD" w:rsidRDefault="00282F4C" w:rsidP="00282F4C">
            <w:pPr>
              <w:rPr>
                <w:rFonts w:ascii="Arial" w:hAnsi="Arial" w:cs="Arial"/>
                <w:b/>
                <w:sz w:val="18"/>
                <w:szCs w:val="18"/>
              </w:rPr>
            </w:pPr>
            <w:r w:rsidRPr="007326FD">
              <w:rPr>
                <w:rFonts w:ascii="Arial" w:hAnsi="Arial" w:cs="Arial"/>
                <w:b/>
                <w:sz w:val="18"/>
                <w:szCs w:val="18"/>
              </w:rPr>
              <w:lastRenderedPageBreak/>
              <w:t>Internal Employees</w:t>
            </w:r>
          </w:p>
        </w:tc>
        <w:tc>
          <w:tcPr>
            <w:tcW w:w="2795" w:type="dxa"/>
            <w:shd w:val="clear" w:color="auto" w:fill="92D050"/>
          </w:tcPr>
          <w:p w14:paraId="49816F8F" w14:textId="11273A10" w:rsidR="00282F4C" w:rsidRPr="002B68B2" w:rsidRDefault="00282F4C" w:rsidP="00282F4C">
            <w:pPr>
              <w:rPr>
                <w:rFonts w:ascii="Arial" w:hAnsi="Arial" w:cs="Arial"/>
                <w:sz w:val="18"/>
                <w:szCs w:val="18"/>
              </w:rPr>
            </w:pPr>
            <w:r w:rsidRPr="002B68B2">
              <w:rPr>
                <w:rFonts w:ascii="Arial" w:hAnsi="Arial" w:cs="Arial"/>
                <w:sz w:val="18"/>
                <w:szCs w:val="18"/>
              </w:rPr>
              <w:t xml:space="preserve">Because internal company employees will most likely understand the mission of the company, their interest level may be high but the risk to reputation damage from this audience will be low.  </w:t>
            </w:r>
          </w:p>
        </w:tc>
        <w:tc>
          <w:tcPr>
            <w:tcW w:w="3155" w:type="dxa"/>
            <w:shd w:val="clear" w:color="auto" w:fill="92D050"/>
          </w:tcPr>
          <w:p w14:paraId="160C8B2F" w14:textId="47707A5D" w:rsidR="00282F4C" w:rsidRPr="002B68B2" w:rsidRDefault="00282F4C" w:rsidP="00282F4C">
            <w:pPr>
              <w:rPr>
                <w:rFonts w:ascii="Arial" w:hAnsi="Arial" w:cs="Arial"/>
                <w:sz w:val="18"/>
                <w:szCs w:val="18"/>
              </w:rPr>
            </w:pPr>
            <w:r w:rsidRPr="002B68B2">
              <w:rPr>
                <w:rFonts w:ascii="Arial" w:hAnsi="Arial" w:cs="Arial"/>
                <w:sz w:val="18"/>
                <w:szCs w:val="18"/>
              </w:rPr>
              <w:t xml:space="preserve">High. Your employees should have a high ability to influence, and if you need to them to advocate, you may use them in your engagement strategy.  </w:t>
            </w:r>
          </w:p>
        </w:tc>
        <w:tc>
          <w:tcPr>
            <w:tcW w:w="2412" w:type="dxa"/>
            <w:shd w:val="clear" w:color="auto" w:fill="92D050"/>
          </w:tcPr>
          <w:p w14:paraId="2A2D570A" w14:textId="29735A09" w:rsidR="00282F4C" w:rsidRPr="002B68B2" w:rsidRDefault="00282F4C" w:rsidP="00282F4C">
            <w:pPr>
              <w:rPr>
                <w:rFonts w:ascii="Arial" w:hAnsi="Arial" w:cs="Arial"/>
                <w:sz w:val="18"/>
                <w:szCs w:val="18"/>
              </w:rPr>
            </w:pPr>
            <w:r w:rsidRPr="002B68B2">
              <w:rPr>
                <w:rFonts w:ascii="Arial" w:hAnsi="Arial" w:cs="Arial"/>
                <w:sz w:val="18"/>
                <w:szCs w:val="18"/>
              </w:rPr>
              <w:t xml:space="preserve">Examples here may include talking points, </w:t>
            </w:r>
            <w:r w:rsidR="002B68B2" w:rsidRPr="002B68B2">
              <w:rPr>
                <w:rFonts w:ascii="Arial" w:hAnsi="Arial" w:cs="Arial"/>
                <w:sz w:val="18"/>
                <w:szCs w:val="18"/>
              </w:rPr>
              <w:t>advocating with local communities or targeted contacts, letters to the editor, etc.</w:t>
            </w:r>
            <w:r w:rsidRPr="002B68B2">
              <w:rPr>
                <w:rFonts w:ascii="Arial" w:hAnsi="Arial" w:cs="Arial"/>
                <w:sz w:val="18"/>
                <w:szCs w:val="18"/>
              </w:rPr>
              <w:t xml:space="preserve"> </w:t>
            </w:r>
          </w:p>
        </w:tc>
        <w:tc>
          <w:tcPr>
            <w:tcW w:w="3248" w:type="dxa"/>
            <w:shd w:val="clear" w:color="auto" w:fill="92D050"/>
          </w:tcPr>
          <w:p w14:paraId="2870DC7F" w14:textId="78F74DC9" w:rsidR="00282F4C" w:rsidRPr="002B68B2" w:rsidRDefault="002B68B2" w:rsidP="00282F4C">
            <w:pPr>
              <w:rPr>
                <w:rFonts w:ascii="Arial" w:hAnsi="Arial" w:cs="Arial"/>
                <w:sz w:val="18"/>
                <w:szCs w:val="18"/>
              </w:rPr>
            </w:pPr>
            <w:r w:rsidRPr="002B68B2">
              <w:rPr>
                <w:rFonts w:ascii="Arial" w:hAnsi="Arial" w:cs="Arial"/>
                <w:sz w:val="18"/>
                <w:szCs w:val="18"/>
              </w:rPr>
              <w:t>Here is where you want to list additional risk such as losing</w:t>
            </w:r>
            <w:r w:rsidR="00282F4C" w:rsidRPr="002B68B2">
              <w:rPr>
                <w:rFonts w:ascii="Arial" w:hAnsi="Arial" w:cs="Arial"/>
                <w:sz w:val="18"/>
                <w:szCs w:val="18"/>
              </w:rPr>
              <w:t xml:space="preserve"> the trust of employees.</w:t>
            </w:r>
          </w:p>
        </w:tc>
      </w:tr>
      <w:tr w:rsidR="00282F4C" w:rsidRPr="007326FD" w14:paraId="3ED6B4B3" w14:textId="77777777" w:rsidTr="009B4EE9">
        <w:tc>
          <w:tcPr>
            <w:tcW w:w="1530" w:type="dxa"/>
            <w:shd w:val="clear" w:color="auto" w:fill="C5E0B3" w:themeFill="accent6" w:themeFillTint="66"/>
          </w:tcPr>
          <w:p w14:paraId="664477DD" w14:textId="692F2E99" w:rsidR="00282F4C" w:rsidRPr="007326FD" w:rsidRDefault="002B68B2" w:rsidP="00282F4C">
            <w:pPr>
              <w:rPr>
                <w:rFonts w:ascii="Arial" w:hAnsi="Arial" w:cs="Arial"/>
                <w:b/>
                <w:sz w:val="18"/>
                <w:szCs w:val="18"/>
              </w:rPr>
            </w:pPr>
            <w:r>
              <w:rPr>
                <w:rFonts w:ascii="Arial" w:hAnsi="Arial" w:cs="Arial"/>
                <w:b/>
                <w:sz w:val="18"/>
                <w:szCs w:val="18"/>
              </w:rPr>
              <w:t>Any other special interest groups, regulatory bodies, NGOs, etc.</w:t>
            </w:r>
          </w:p>
        </w:tc>
        <w:tc>
          <w:tcPr>
            <w:tcW w:w="2795" w:type="dxa"/>
            <w:shd w:val="clear" w:color="auto" w:fill="C5E0B3" w:themeFill="accent6" w:themeFillTint="66"/>
          </w:tcPr>
          <w:p w14:paraId="2223DB6C" w14:textId="07408381" w:rsidR="00282F4C" w:rsidRPr="002B68B2" w:rsidRDefault="00282F4C" w:rsidP="00282F4C">
            <w:pPr>
              <w:rPr>
                <w:rFonts w:ascii="Arial" w:hAnsi="Arial" w:cs="Arial"/>
                <w:sz w:val="18"/>
                <w:szCs w:val="18"/>
              </w:rPr>
            </w:pPr>
            <w:r w:rsidRPr="002B68B2">
              <w:rPr>
                <w:rFonts w:ascii="Arial" w:hAnsi="Arial" w:cs="Arial"/>
                <w:sz w:val="18"/>
                <w:szCs w:val="18"/>
              </w:rPr>
              <w:t xml:space="preserve">Interest level </w:t>
            </w:r>
            <w:r w:rsidR="002B68B2" w:rsidRPr="002B68B2">
              <w:rPr>
                <w:rFonts w:ascii="Arial" w:hAnsi="Arial" w:cs="Arial"/>
                <w:sz w:val="18"/>
                <w:szCs w:val="18"/>
              </w:rPr>
              <w:t>will fluctuate but be sure to think about any complicating factors.</w:t>
            </w:r>
            <w:r w:rsidRPr="002B68B2">
              <w:rPr>
                <w:rFonts w:ascii="Arial" w:hAnsi="Arial" w:cs="Arial"/>
                <w:sz w:val="18"/>
                <w:szCs w:val="18"/>
              </w:rPr>
              <w:t xml:space="preserve"> </w:t>
            </w:r>
          </w:p>
        </w:tc>
        <w:tc>
          <w:tcPr>
            <w:tcW w:w="3155" w:type="dxa"/>
            <w:shd w:val="clear" w:color="auto" w:fill="C5E0B3" w:themeFill="accent6" w:themeFillTint="66"/>
          </w:tcPr>
          <w:p w14:paraId="6BB74913" w14:textId="648603CF" w:rsidR="00282F4C" w:rsidRPr="002B68B2" w:rsidRDefault="002B68B2" w:rsidP="00282F4C">
            <w:pPr>
              <w:rPr>
                <w:rFonts w:ascii="Arial" w:hAnsi="Arial" w:cs="Arial"/>
                <w:sz w:val="18"/>
                <w:szCs w:val="18"/>
              </w:rPr>
            </w:pPr>
            <w:r w:rsidRPr="002B68B2">
              <w:rPr>
                <w:rFonts w:ascii="Arial" w:hAnsi="Arial" w:cs="Arial"/>
                <w:sz w:val="18"/>
                <w:szCs w:val="18"/>
              </w:rPr>
              <w:t>Influencing ability will fluctuate, but make sure you’re considering factors such as social media reach and legislative contacts.</w:t>
            </w:r>
            <w:r w:rsidR="00282F4C" w:rsidRPr="002B68B2">
              <w:rPr>
                <w:rFonts w:ascii="Arial" w:hAnsi="Arial" w:cs="Arial"/>
                <w:sz w:val="18"/>
                <w:szCs w:val="18"/>
              </w:rPr>
              <w:t xml:space="preserve"> </w:t>
            </w:r>
          </w:p>
        </w:tc>
        <w:tc>
          <w:tcPr>
            <w:tcW w:w="2412" w:type="dxa"/>
            <w:shd w:val="clear" w:color="auto" w:fill="C5E0B3" w:themeFill="accent6" w:themeFillTint="66"/>
          </w:tcPr>
          <w:p w14:paraId="24E1830A" w14:textId="1E90707D" w:rsidR="00282F4C" w:rsidRPr="002B68B2" w:rsidRDefault="002B68B2" w:rsidP="00282F4C">
            <w:pPr>
              <w:rPr>
                <w:rFonts w:ascii="Arial" w:hAnsi="Arial" w:cs="Arial"/>
                <w:sz w:val="18"/>
                <w:szCs w:val="18"/>
              </w:rPr>
            </w:pPr>
            <w:r w:rsidRPr="002B68B2">
              <w:rPr>
                <w:rFonts w:ascii="Arial" w:hAnsi="Arial" w:cs="Arial"/>
                <w:sz w:val="18"/>
                <w:szCs w:val="18"/>
              </w:rPr>
              <w:t>Your engagement strategy will be further defined in your tactical communication plan, but list the high-level strategy here.</w:t>
            </w:r>
            <w:r w:rsidR="00282F4C" w:rsidRPr="002B68B2">
              <w:rPr>
                <w:rFonts w:ascii="Arial" w:hAnsi="Arial" w:cs="Arial"/>
                <w:sz w:val="18"/>
                <w:szCs w:val="18"/>
              </w:rPr>
              <w:t xml:space="preserve"> </w:t>
            </w:r>
          </w:p>
        </w:tc>
        <w:tc>
          <w:tcPr>
            <w:tcW w:w="3248" w:type="dxa"/>
            <w:shd w:val="clear" w:color="auto" w:fill="C5E0B3" w:themeFill="accent6" w:themeFillTint="66"/>
          </w:tcPr>
          <w:p w14:paraId="7A6CE694" w14:textId="26383DFC" w:rsidR="00282F4C" w:rsidRPr="002B68B2" w:rsidRDefault="00282F4C" w:rsidP="00282F4C">
            <w:pPr>
              <w:rPr>
                <w:rFonts w:ascii="Arial" w:hAnsi="Arial" w:cs="Arial"/>
                <w:sz w:val="18"/>
                <w:szCs w:val="18"/>
              </w:rPr>
            </w:pPr>
          </w:p>
        </w:tc>
      </w:tr>
    </w:tbl>
    <w:p w14:paraId="24592C4B" w14:textId="77777777" w:rsidR="002B6112" w:rsidRPr="005837C1" w:rsidRDefault="002B6112" w:rsidP="002B6112">
      <w:pPr>
        <w:rPr>
          <w:rFonts w:ascii="Arial" w:hAnsi="Arial" w:cs="Arial"/>
          <w:b/>
          <w:sz w:val="22"/>
          <w:szCs w:val="22"/>
        </w:rPr>
      </w:pPr>
    </w:p>
    <w:p w14:paraId="0C04FFAF" w14:textId="77777777" w:rsidR="006B7BE8" w:rsidRPr="005837C1" w:rsidRDefault="006B7BE8" w:rsidP="006B7BE8">
      <w:pPr>
        <w:ind w:left="720"/>
        <w:rPr>
          <w:rFonts w:ascii="Arial" w:hAnsi="Arial" w:cs="Arial"/>
          <w:b/>
          <w:sz w:val="22"/>
          <w:szCs w:val="22"/>
        </w:rPr>
      </w:pPr>
    </w:p>
    <w:sectPr w:rsidR="006B7BE8" w:rsidRPr="005837C1" w:rsidSect="00BD49C4">
      <w:headerReference w:type="default" r:id="rId8"/>
      <w:footerReference w:type="even" r:id="rId9"/>
      <w:footerReference w:type="default" r:id="rId10"/>
      <w:headerReference w:type="first" r:id="rId11"/>
      <w:pgSz w:w="15840" w:h="12240" w:orient="landscape"/>
      <w:pgMar w:top="1080" w:right="720" w:bottom="108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FEAD69" w14:textId="77777777" w:rsidR="00314815" w:rsidRDefault="00314815">
      <w:r>
        <w:separator/>
      </w:r>
    </w:p>
  </w:endnote>
  <w:endnote w:type="continuationSeparator" w:id="0">
    <w:p w14:paraId="088FE02C" w14:textId="77777777" w:rsidR="00314815" w:rsidRDefault="00314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6C83A" w14:textId="77777777" w:rsidR="002B6112" w:rsidRDefault="002B6112" w:rsidP="00564A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BC324F" w14:textId="77777777" w:rsidR="002B6112" w:rsidRDefault="002B6112" w:rsidP="000F77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23BB0" w14:textId="77777777" w:rsidR="002B6112" w:rsidRDefault="002B6112" w:rsidP="00564A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0E01">
      <w:rPr>
        <w:rStyle w:val="PageNumber"/>
        <w:noProof/>
      </w:rPr>
      <w:t>4</w:t>
    </w:r>
    <w:r>
      <w:rPr>
        <w:rStyle w:val="PageNumber"/>
      </w:rPr>
      <w:fldChar w:fldCharType="end"/>
    </w:r>
  </w:p>
  <w:p w14:paraId="4D48C087" w14:textId="77777777" w:rsidR="002B6112" w:rsidRDefault="002B6112" w:rsidP="000F771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C0DB54" w14:textId="77777777" w:rsidR="00314815" w:rsidRDefault="00314815">
      <w:r>
        <w:separator/>
      </w:r>
    </w:p>
  </w:footnote>
  <w:footnote w:type="continuationSeparator" w:id="0">
    <w:p w14:paraId="0DB54110" w14:textId="77777777" w:rsidR="00314815" w:rsidRDefault="00314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F3B51" w14:textId="77777777" w:rsidR="002B6112" w:rsidRDefault="002B6112">
    <w:pPr>
      <w:pStyle w:val="Header"/>
    </w:pPr>
  </w:p>
  <w:p w14:paraId="1643406F" w14:textId="77777777" w:rsidR="002B6112" w:rsidRDefault="002B61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61B77" w14:textId="332B6018" w:rsidR="002B6112" w:rsidRPr="00BB62FC" w:rsidRDefault="00B360F4" w:rsidP="00C67EEF">
    <w:pPr>
      <w:tabs>
        <w:tab w:val="left" w:pos="9624"/>
      </w:tabs>
      <w:rPr>
        <w:rFonts w:ascii="Arial" w:hAnsi="Arial" w:cs="Arial"/>
        <w:b/>
        <w:color w:val="FF0000"/>
        <w:u w:val="single"/>
      </w:rPr>
    </w:pPr>
    <w:r w:rsidRPr="00B360F4">
      <w:rPr>
        <w:rFonts w:ascii="Arial" w:hAnsi="Arial" w:cs="Arial"/>
        <w:b/>
        <w:noProof/>
        <w:u w:val="single"/>
      </w:rPr>
      <w:drawing>
        <wp:anchor distT="0" distB="0" distL="114300" distR="114300" simplePos="0" relativeHeight="251657216" behindDoc="1" locked="0" layoutInCell="1" allowOverlap="1" wp14:anchorId="5F263E17" wp14:editId="02CAFFAB">
          <wp:simplePos x="0" y="0"/>
          <wp:positionH relativeFrom="column">
            <wp:posOffset>7543800</wp:posOffset>
          </wp:positionH>
          <wp:positionV relativeFrom="paragraph">
            <wp:posOffset>-248285</wp:posOffset>
          </wp:positionV>
          <wp:extent cx="1330403" cy="63817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30403"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0F4">
      <w:rPr>
        <w:rFonts w:ascii="Arial" w:hAnsi="Arial" w:cs="Arial"/>
        <w:b/>
        <w:u w:val="single"/>
      </w:rPr>
      <w:t>www.thefourscoreteam.com</w:t>
    </w:r>
  </w:p>
  <w:p w14:paraId="21F84FEA" w14:textId="10457E99" w:rsidR="002B6112" w:rsidRPr="00BB62FC" w:rsidRDefault="002B6112" w:rsidP="008D0B88">
    <w:pPr>
      <w:rPr>
        <w:rFonts w:ascii="Arial" w:hAnsi="Arial" w:cs="Arial"/>
        <w:b/>
        <w:color w:val="FF0000"/>
        <w:u w:val="single"/>
      </w:rPr>
    </w:pPr>
  </w:p>
  <w:p w14:paraId="4E1E99E0" w14:textId="77777777" w:rsidR="002B6112" w:rsidRPr="00E611E2" w:rsidRDefault="002B6112" w:rsidP="00E611E2">
    <w:pPr>
      <w:pStyle w:val="Header"/>
      <w:jc w:val="right"/>
      <w:rPr>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DE128F"/>
    <w:multiLevelType w:val="hybridMultilevel"/>
    <w:tmpl w:val="51382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D47F8B"/>
    <w:multiLevelType w:val="hybridMultilevel"/>
    <w:tmpl w:val="923A4A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674426"/>
    <w:multiLevelType w:val="hybridMultilevel"/>
    <w:tmpl w:val="596E3F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8663DE"/>
    <w:multiLevelType w:val="hybridMultilevel"/>
    <w:tmpl w:val="148A54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632E96"/>
    <w:multiLevelType w:val="hybridMultilevel"/>
    <w:tmpl w:val="FDF06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6700ED"/>
    <w:multiLevelType w:val="hybridMultilevel"/>
    <w:tmpl w:val="4A003DB8"/>
    <w:lvl w:ilvl="0" w:tplc="04090001">
      <w:start w:val="1"/>
      <w:numFmt w:val="bullet"/>
      <w:lvlText w:val=""/>
      <w:lvlJc w:val="left"/>
      <w:pPr>
        <w:tabs>
          <w:tab w:val="num" w:pos="1080"/>
        </w:tabs>
        <w:ind w:left="1080" w:hanging="360"/>
      </w:pPr>
      <w:rPr>
        <w:rFonts w:ascii="Symbol" w:hAnsi="Symbol"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7C233000"/>
    <w:multiLevelType w:val="hybridMultilevel"/>
    <w:tmpl w:val="7B8C2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1"/>
  </w:num>
  <w:num w:numId="5">
    <w:abstractNumId w:val="2"/>
  </w:num>
  <w:num w:numId="6">
    <w:abstractNumId w:val="3"/>
  </w:num>
  <w:num w:numId="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AC9"/>
    <w:rsid w:val="000172D5"/>
    <w:rsid w:val="000307BD"/>
    <w:rsid w:val="000541B3"/>
    <w:rsid w:val="00060143"/>
    <w:rsid w:val="00092067"/>
    <w:rsid w:val="000A098E"/>
    <w:rsid w:val="000D0586"/>
    <w:rsid w:val="000D65AF"/>
    <w:rsid w:val="000E1B82"/>
    <w:rsid w:val="000E2EF4"/>
    <w:rsid w:val="000E45D1"/>
    <w:rsid w:val="000E6697"/>
    <w:rsid w:val="000F1C8F"/>
    <w:rsid w:val="000F7711"/>
    <w:rsid w:val="001113E2"/>
    <w:rsid w:val="00121156"/>
    <w:rsid w:val="001452DE"/>
    <w:rsid w:val="001B4DFE"/>
    <w:rsid w:val="001F6681"/>
    <w:rsid w:val="0021355D"/>
    <w:rsid w:val="00213F20"/>
    <w:rsid w:val="002243F6"/>
    <w:rsid w:val="0022567C"/>
    <w:rsid w:val="0024241D"/>
    <w:rsid w:val="0025466E"/>
    <w:rsid w:val="00260EC7"/>
    <w:rsid w:val="00274392"/>
    <w:rsid w:val="00280936"/>
    <w:rsid w:val="00282F4C"/>
    <w:rsid w:val="002A2BC6"/>
    <w:rsid w:val="002A2F47"/>
    <w:rsid w:val="002A4274"/>
    <w:rsid w:val="002A707A"/>
    <w:rsid w:val="002B5471"/>
    <w:rsid w:val="002B6112"/>
    <w:rsid w:val="002B68B2"/>
    <w:rsid w:val="002E55AA"/>
    <w:rsid w:val="0030134C"/>
    <w:rsid w:val="00303341"/>
    <w:rsid w:val="00314815"/>
    <w:rsid w:val="0035075E"/>
    <w:rsid w:val="003601B9"/>
    <w:rsid w:val="00360AD2"/>
    <w:rsid w:val="00360CE8"/>
    <w:rsid w:val="00366543"/>
    <w:rsid w:val="003666A6"/>
    <w:rsid w:val="00367D1C"/>
    <w:rsid w:val="003A34CE"/>
    <w:rsid w:val="003A42B0"/>
    <w:rsid w:val="003D0787"/>
    <w:rsid w:val="003D112C"/>
    <w:rsid w:val="003D2DCB"/>
    <w:rsid w:val="00425822"/>
    <w:rsid w:val="00433AED"/>
    <w:rsid w:val="0043450E"/>
    <w:rsid w:val="00453387"/>
    <w:rsid w:val="00453AC9"/>
    <w:rsid w:val="00464C6D"/>
    <w:rsid w:val="004677C6"/>
    <w:rsid w:val="00476067"/>
    <w:rsid w:val="00496A05"/>
    <w:rsid w:val="00496C64"/>
    <w:rsid w:val="004A07D5"/>
    <w:rsid w:val="004C4183"/>
    <w:rsid w:val="004C755E"/>
    <w:rsid w:val="004E5387"/>
    <w:rsid w:val="00503EF5"/>
    <w:rsid w:val="005056E8"/>
    <w:rsid w:val="005215D7"/>
    <w:rsid w:val="00527FEF"/>
    <w:rsid w:val="00530B58"/>
    <w:rsid w:val="00535F68"/>
    <w:rsid w:val="005373BD"/>
    <w:rsid w:val="005403C6"/>
    <w:rsid w:val="00564A5B"/>
    <w:rsid w:val="00564FC9"/>
    <w:rsid w:val="005837C1"/>
    <w:rsid w:val="00586823"/>
    <w:rsid w:val="005B4931"/>
    <w:rsid w:val="005D18BC"/>
    <w:rsid w:val="005E1395"/>
    <w:rsid w:val="005F6ECD"/>
    <w:rsid w:val="00607D4C"/>
    <w:rsid w:val="00616A6D"/>
    <w:rsid w:val="006219E3"/>
    <w:rsid w:val="00634C2B"/>
    <w:rsid w:val="00642D30"/>
    <w:rsid w:val="00642F49"/>
    <w:rsid w:val="006451F5"/>
    <w:rsid w:val="00683DF2"/>
    <w:rsid w:val="006B4A48"/>
    <w:rsid w:val="006B7BE8"/>
    <w:rsid w:val="006C3F9D"/>
    <w:rsid w:val="006E0E01"/>
    <w:rsid w:val="006F0AB2"/>
    <w:rsid w:val="00704C95"/>
    <w:rsid w:val="00705E7C"/>
    <w:rsid w:val="007159AA"/>
    <w:rsid w:val="00725C22"/>
    <w:rsid w:val="007326FD"/>
    <w:rsid w:val="0075153D"/>
    <w:rsid w:val="007645D1"/>
    <w:rsid w:val="00766F4F"/>
    <w:rsid w:val="007848F5"/>
    <w:rsid w:val="007B1800"/>
    <w:rsid w:val="007B7F77"/>
    <w:rsid w:val="007E2767"/>
    <w:rsid w:val="007F19FA"/>
    <w:rsid w:val="0080507E"/>
    <w:rsid w:val="00807853"/>
    <w:rsid w:val="008109CB"/>
    <w:rsid w:val="0082101F"/>
    <w:rsid w:val="00825BD5"/>
    <w:rsid w:val="008268FC"/>
    <w:rsid w:val="00892F89"/>
    <w:rsid w:val="008A70B8"/>
    <w:rsid w:val="008B2264"/>
    <w:rsid w:val="008C6B04"/>
    <w:rsid w:val="008D0B88"/>
    <w:rsid w:val="00907285"/>
    <w:rsid w:val="00914D13"/>
    <w:rsid w:val="00940282"/>
    <w:rsid w:val="0095193E"/>
    <w:rsid w:val="00951EED"/>
    <w:rsid w:val="00957466"/>
    <w:rsid w:val="00962AF7"/>
    <w:rsid w:val="00966F4B"/>
    <w:rsid w:val="00967760"/>
    <w:rsid w:val="009748CE"/>
    <w:rsid w:val="0097563C"/>
    <w:rsid w:val="009810AB"/>
    <w:rsid w:val="00986334"/>
    <w:rsid w:val="009A443D"/>
    <w:rsid w:val="009A6B65"/>
    <w:rsid w:val="009B1EF6"/>
    <w:rsid w:val="009B4EE9"/>
    <w:rsid w:val="009B4FDF"/>
    <w:rsid w:val="009C5B83"/>
    <w:rsid w:val="009D676E"/>
    <w:rsid w:val="00A01205"/>
    <w:rsid w:val="00A070C7"/>
    <w:rsid w:val="00A265F4"/>
    <w:rsid w:val="00A41A09"/>
    <w:rsid w:val="00A61360"/>
    <w:rsid w:val="00AA1553"/>
    <w:rsid w:val="00AA3E01"/>
    <w:rsid w:val="00AB1C23"/>
    <w:rsid w:val="00AD1A92"/>
    <w:rsid w:val="00AD433D"/>
    <w:rsid w:val="00AE6CA8"/>
    <w:rsid w:val="00B02459"/>
    <w:rsid w:val="00B0550A"/>
    <w:rsid w:val="00B11550"/>
    <w:rsid w:val="00B20DFA"/>
    <w:rsid w:val="00B360F4"/>
    <w:rsid w:val="00B421C7"/>
    <w:rsid w:val="00B4401D"/>
    <w:rsid w:val="00B46DB0"/>
    <w:rsid w:val="00B67694"/>
    <w:rsid w:val="00B702C2"/>
    <w:rsid w:val="00B75BE9"/>
    <w:rsid w:val="00B92008"/>
    <w:rsid w:val="00BA2DCF"/>
    <w:rsid w:val="00BA43D8"/>
    <w:rsid w:val="00BA6B95"/>
    <w:rsid w:val="00BB280C"/>
    <w:rsid w:val="00BB62FC"/>
    <w:rsid w:val="00BC53B6"/>
    <w:rsid w:val="00BC57ED"/>
    <w:rsid w:val="00BD49C4"/>
    <w:rsid w:val="00BE13AD"/>
    <w:rsid w:val="00BF1194"/>
    <w:rsid w:val="00C2073D"/>
    <w:rsid w:val="00C2447B"/>
    <w:rsid w:val="00C309C5"/>
    <w:rsid w:val="00C31DE6"/>
    <w:rsid w:val="00C47729"/>
    <w:rsid w:val="00C51890"/>
    <w:rsid w:val="00C67EEF"/>
    <w:rsid w:val="00C73F85"/>
    <w:rsid w:val="00C73FC4"/>
    <w:rsid w:val="00CB1F3C"/>
    <w:rsid w:val="00CB5DDC"/>
    <w:rsid w:val="00CB60F6"/>
    <w:rsid w:val="00CB7C90"/>
    <w:rsid w:val="00CE0826"/>
    <w:rsid w:val="00CE770D"/>
    <w:rsid w:val="00CF262A"/>
    <w:rsid w:val="00D03E80"/>
    <w:rsid w:val="00D23C16"/>
    <w:rsid w:val="00D259D5"/>
    <w:rsid w:val="00D445DF"/>
    <w:rsid w:val="00D506EC"/>
    <w:rsid w:val="00D6246C"/>
    <w:rsid w:val="00D63AAC"/>
    <w:rsid w:val="00D861EA"/>
    <w:rsid w:val="00DB5F2F"/>
    <w:rsid w:val="00DC146B"/>
    <w:rsid w:val="00DD33FA"/>
    <w:rsid w:val="00DE0F95"/>
    <w:rsid w:val="00E10CE2"/>
    <w:rsid w:val="00E12D71"/>
    <w:rsid w:val="00E13F5C"/>
    <w:rsid w:val="00E366FD"/>
    <w:rsid w:val="00E611E2"/>
    <w:rsid w:val="00E62CAA"/>
    <w:rsid w:val="00E649EE"/>
    <w:rsid w:val="00E64BEB"/>
    <w:rsid w:val="00E704A5"/>
    <w:rsid w:val="00E76184"/>
    <w:rsid w:val="00E90059"/>
    <w:rsid w:val="00EB6189"/>
    <w:rsid w:val="00EC3E4D"/>
    <w:rsid w:val="00EC42C0"/>
    <w:rsid w:val="00ED19B0"/>
    <w:rsid w:val="00EE1DB1"/>
    <w:rsid w:val="00EF63D9"/>
    <w:rsid w:val="00F1198A"/>
    <w:rsid w:val="00F1799C"/>
    <w:rsid w:val="00F259EF"/>
    <w:rsid w:val="00F34726"/>
    <w:rsid w:val="00F350AD"/>
    <w:rsid w:val="00F65FBA"/>
    <w:rsid w:val="00F9140D"/>
    <w:rsid w:val="00F96D31"/>
    <w:rsid w:val="00FA1893"/>
    <w:rsid w:val="00FD635B"/>
    <w:rsid w:val="00FD667C"/>
    <w:rsid w:val="00FE748F"/>
    <w:rsid w:val="00FF039D"/>
    <w:rsid w:val="00FF3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C86425"/>
  <w15:chartTrackingRefBased/>
  <w15:docId w15:val="{C710F698-838D-43CE-93ED-7A52883F4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Keep">
    <w:name w:val="Body Text Keep"/>
    <w:basedOn w:val="BodyText"/>
    <w:rsid w:val="006F0AB2"/>
    <w:pPr>
      <w:keepNext/>
      <w:spacing w:after="220" w:line="220" w:lineRule="atLeast"/>
      <w:ind w:left="1080"/>
    </w:pPr>
    <w:rPr>
      <w:rFonts w:ascii="Gill Sans" w:hAnsi="Gill Sans"/>
      <w:sz w:val="22"/>
      <w:szCs w:val="20"/>
    </w:rPr>
  </w:style>
  <w:style w:type="paragraph" w:styleId="BodyText">
    <w:name w:val="Body Text"/>
    <w:basedOn w:val="Normal"/>
    <w:rsid w:val="006F0AB2"/>
    <w:pPr>
      <w:spacing w:after="120"/>
    </w:pPr>
  </w:style>
  <w:style w:type="paragraph" w:styleId="Header">
    <w:name w:val="header"/>
    <w:basedOn w:val="Normal"/>
    <w:rsid w:val="00683DF2"/>
    <w:pPr>
      <w:tabs>
        <w:tab w:val="center" w:pos="4320"/>
        <w:tab w:val="right" w:pos="8640"/>
      </w:tabs>
    </w:pPr>
  </w:style>
  <w:style w:type="paragraph" w:styleId="Footer">
    <w:name w:val="footer"/>
    <w:basedOn w:val="Normal"/>
    <w:rsid w:val="00683DF2"/>
    <w:pPr>
      <w:tabs>
        <w:tab w:val="center" w:pos="4320"/>
        <w:tab w:val="right" w:pos="8640"/>
      </w:tabs>
    </w:pPr>
  </w:style>
  <w:style w:type="character" w:styleId="PageNumber">
    <w:name w:val="page number"/>
    <w:basedOn w:val="DefaultParagraphFont"/>
    <w:rsid w:val="000F7711"/>
  </w:style>
  <w:style w:type="table" w:styleId="TableList4">
    <w:name w:val="Table List 4"/>
    <w:basedOn w:val="TableNormal"/>
    <w:rsid w:val="008D0B8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ListParagraph">
    <w:name w:val="List Paragraph"/>
    <w:basedOn w:val="Normal"/>
    <w:uiPriority w:val="34"/>
    <w:qFormat/>
    <w:rsid w:val="007E2767"/>
    <w:pPr>
      <w:ind w:left="720"/>
    </w:pPr>
  </w:style>
  <w:style w:type="paragraph" w:styleId="BalloonText">
    <w:name w:val="Balloon Text"/>
    <w:basedOn w:val="Normal"/>
    <w:link w:val="BalloonTextChar"/>
    <w:rsid w:val="00F259EF"/>
    <w:rPr>
      <w:rFonts w:ascii="Tahoma" w:hAnsi="Tahoma" w:cs="Tahoma"/>
      <w:sz w:val="16"/>
      <w:szCs w:val="16"/>
    </w:rPr>
  </w:style>
  <w:style w:type="character" w:customStyle="1" w:styleId="BalloonTextChar">
    <w:name w:val="Balloon Text Char"/>
    <w:link w:val="BalloonText"/>
    <w:rsid w:val="00F259EF"/>
    <w:rPr>
      <w:rFonts w:ascii="Tahoma" w:hAnsi="Tahoma" w:cs="Tahoma"/>
      <w:sz w:val="16"/>
      <w:szCs w:val="16"/>
    </w:rPr>
  </w:style>
  <w:style w:type="table" w:styleId="GridTable3-Accent1">
    <w:name w:val="Grid Table 3 Accent 1"/>
    <w:basedOn w:val="TableNormal"/>
    <w:uiPriority w:val="48"/>
    <w:rsid w:val="007326FD"/>
    <w:rPr>
      <w:rFonts w:asciiTheme="minorHAnsi" w:eastAsiaTheme="minorHAnsi" w:hAnsiTheme="minorHAnsi" w:cstheme="minorBidi"/>
      <w:sz w:val="22"/>
      <w:szCs w:val="22"/>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eGrid">
    <w:name w:val="Table Grid"/>
    <w:basedOn w:val="TableNormal"/>
    <w:rsid w:val="00732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5">
    <w:name w:val="List Table 3 Accent 5"/>
    <w:basedOn w:val="TableNormal"/>
    <w:uiPriority w:val="48"/>
    <w:rsid w:val="00642F4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6082231">
      <w:bodyDiv w:val="1"/>
      <w:marLeft w:val="0"/>
      <w:marRight w:val="0"/>
      <w:marTop w:val="0"/>
      <w:marBottom w:val="0"/>
      <w:divBdr>
        <w:top w:val="none" w:sz="0" w:space="0" w:color="auto"/>
        <w:left w:val="none" w:sz="0" w:space="0" w:color="auto"/>
        <w:bottom w:val="none" w:sz="0" w:space="0" w:color="auto"/>
        <w:right w:val="none" w:sz="0" w:space="0" w:color="auto"/>
      </w:divBdr>
      <w:divsChild>
        <w:div w:id="76245578">
          <w:marLeft w:val="720"/>
          <w:marRight w:val="0"/>
          <w:marTop w:val="0"/>
          <w:marBottom w:val="0"/>
          <w:divBdr>
            <w:top w:val="none" w:sz="0" w:space="0" w:color="auto"/>
            <w:left w:val="none" w:sz="0" w:space="0" w:color="auto"/>
            <w:bottom w:val="none" w:sz="0" w:space="0" w:color="auto"/>
            <w:right w:val="none" w:sz="0" w:space="0" w:color="auto"/>
          </w:divBdr>
        </w:div>
        <w:div w:id="1043292033">
          <w:marLeft w:val="720"/>
          <w:marRight w:val="0"/>
          <w:marTop w:val="0"/>
          <w:marBottom w:val="0"/>
          <w:divBdr>
            <w:top w:val="none" w:sz="0" w:space="0" w:color="auto"/>
            <w:left w:val="none" w:sz="0" w:space="0" w:color="auto"/>
            <w:bottom w:val="none" w:sz="0" w:space="0" w:color="auto"/>
            <w:right w:val="none" w:sz="0" w:space="0" w:color="auto"/>
          </w:divBdr>
        </w:div>
        <w:div w:id="1737433143">
          <w:marLeft w:val="720"/>
          <w:marRight w:val="0"/>
          <w:marTop w:val="0"/>
          <w:marBottom w:val="0"/>
          <w:divBdr>
            <w:top w:val="none" w:sz="0" w:space="0" w:color="auto"/>
            <w:left w:val="none" w:sz="0" w:space="0" w:color="auto"/>
            <w:bottom w:val="none" w:sz="0" w:space="0" w:color="auto"/>
            <w:right w:val="none" w:sz="0" w:space="0" w:color="auto"/>
          </w:divBdr>
        </w:div>
        <w:div w:id="1927612634">
          <w:marLeft w:val="720"/>
          <w:marRight w:val="0"/>
          <w:marTop w:val="0"/>
          <w:marBottom w:val="0"/>
          <w:divBdr>
            <w:top w:val="none" w:sz="0" w:space="0" w:color="auto"/>
            <w:left w:val="none" w:sz="0" w:space="0" w:color="auto"/>
            <w:bottom w:val="none" w:sz="0" w:space="0" w:color="auto"/>
            <w:right w:val="none" w:sz="0" w:space="0" w:color="auto"/>
          </w:divBdr>
        </w:div>
        <w:div w:id="2130854619">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5AF2F-2B11-4BA1-9031-A4851EE32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701</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CONFIDENTIAL DRAFT FOR DISCUSSION PURPOSES</vt:lpstr>
    </vt:vector>
  </TitlesOfParts>
  <Company>NiSource</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 DRAFT FOR DISCUSSION PURPOSES</dc:title>
  <dc:subject/>
  <dc:creator>NiSource</dc:creator>
  <cp:keywords/>
  <cp:lastModifiedBy>Sarah Barczyk</cp:lastModifiedBy>
  <cp:revision>2</cp:revision>
  <cp:lastPrinted>2014-03-19T15:37:00Z</cp:lastPrinted>
  <dcterms:created xsi:type="dcterms:W3CDTF">2021-01-19T16:25:00Z</dcterms:created>
  <dcterms:modified xsi:type="dcterms:W3CDTF">2021-01-19T16:25:00Z</dcterms:modified>
</cp:coreProperties>
</file>